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265541</wp:posOffset>
            </wp:positionH>
            <wp:positionV relativeFrom="page">
              <wp:posOffset>137160</wp:posOffset>
            </wp:positionV>
            <wp:extent cx="365759" cy="3657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CITTA'</w:t>
      </w:r>
      <w:r>
        <w:rPr>
          <w:spacing w:val="20"/>
        </w:rPr>
        <w:t> </w:t>
      </w:r>
      <w:r>
        <w:rPr/>
        <w:t>METROPOLITANA</w:t>
      </w:r>
      <w:r>
        <w:rPr>
          <w:spacing w:val="21"/>
        </w:rPr>
        <w:t> </w:t>
      </w:r>
      <w:r>
        <w:rPr/>
        <w:t>DI</w:t>
      </w:r>
      <w:r>
        <w:rPr>
          <w:spacing w:val="21"/>
        </w:rPr>
        <w:t> </w:t>
      </w:r>
      <w:r>
        <w:rPr>
          <w:spacing w:val="-2"/>
        </w:rPr>
        <w:t>MILANO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58"/>
        <w:rPr>
          <w:b/>
          <w:sz w:val="22"/>
        </w:rPr>
      </w:pPr>
    </w:p>
    <w:p>
      <w:pPr>
        <w:spacing w:before="1"/>
        <w:ind w:left="0" w:right="842" w:firstLine="0"/>
        <w:jc w:val="center"/>
        <w:rPr>
          <w:b/>
          <w:sz w:val="19"/>
        </w:rPr>
      </w:pPr>
      <w:r>
        <w:rPr>
          <w:b/>
          <w:sz w:val="19"/>
        </w:rPr>
        <w:t>Ammontare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complessivo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debiti</w:t>
      </w:r>
      <w:r>
        <w:rPr>
          <w:b/>
          <w:spacing w:val="14"/>
          <w:sz w:val="19"/>
        </w:rPr>
        <w:t> </w:t>
      </w:r>
      <w:r>
        <w:rPr>
          <w:b/>
          <w:sz w:val="19"/>
        </w:rPr>
        <w:t>al</w:t>
      </w:r>
      <w:r>
        <w:rPr>
          <w:b/>
          <w:spacing w:val="14"/>
          <w:sz w:val="19"/>
        </w:rPr>
        <w:t> </w:t>
      </w:r>
      <w:r>
        <w:rPr>
          <w:b/>
          <w:spacing w:val="-2"/>
          <w:sz w:val="19"/>
        </w:rPr>
        <w:t>30/06/2025</w:t>
      </w:r>
    </w:p>
    <w:p>
      <w:pPr>
        <w:spacing w:before="74"/>
        <w:ind w:left="0" w:right="842" w:firstLine="0"/>
        <w:jc w:val="center"/>
        <w:rPr>
          <w:sz w:val="16"/>
        </w:rPr>
      </w:pPr>
      <w:r>
        <w:rPr>
          <w:sz w:val="16"/>
        </w:rPr>
        <w:t>(art. 33 del D.Lgs. n. 33/2013 come modificato dall'art. 29 del D.Lgs. n. 97 del 25 maggio </w:t>
      </w:r>
      <w:r>
        <w:rPr>
          <w:spacing w:val="-2"/>
          <w:sz w:val="16"/>
        </w:rPr>
        <w:t>2016)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7"/>
        <w:rPr>
          <w:sz w:val="16"/>
        </w:rPr>
      </w:pPr>
    </w:p>
    <w:p>
      <w:pPr>
        <w:pStyle w:val="BodyText"/>
        <w:ind w:left="18"/>
      </w:pPr>
      <w:r>
        <w:rPr/>
        <w:t>L'ammontare complessivo del debito, costituito dalla somma degli importi delle fatture scadute non </w:t>
      </w:r>
      <w:r>
        <w:rPr>
          <w:spacing w:val="-2"/>
        </w:rPr>
        <w:t>pagate,</w:t>
      </w:r>
    </w:p>
    <w:p>
      <w:pPr>
        <w:spacing w:before="92"/>
        <w:ind w:left="18" w:right="0" w:firstLine="0"/>
        <w:jc w:val="left"/>
        <w:rPr>
          <w:b/>
          <w:sz w:val="19"/>
        </w:rPr>
      </w:pPr>
      <w:r>
        <w:rPr>
          <w:sz w:val="21"/>
        </w:rPr>
        <w:t>è pari a €</w:t>
      </w:r>
      <w:r>
        <w:rPr>
          <w:spacing w:val="49"/>
          <w:sz w:val="21"/>
        </w:rPr>
        <w:t> </w:t>
      </w:r>
      <w:r>
        <w:rPr>
          <w:b/>
          <w:spacing w:val="-2"/>
          <w:sz w:val="19"/>
        </w:rPr>
        <w:t>117.767,72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530" w:lineRule="auto"/>
        <w:ind w:left="18" w:right="572" w:firstLine="14"/>
        <w:rPr>
          <w:b/>
          <w:sz w:val="19"/>
        </w:rPr>
      </w:pPr>
      <w:r>
        <w:rPr/>
        <w:t>Tale</w:t>
      </w:r>
      <w:r>
        <w:rPr>
          <w:spacing w:val="-3"/>
        </w:rPr>
        <w:t> </w:t>
      </w:r>
      <w:r>
        <w:rPr/>
        <w:t>somma</w:t>
      </w:r>
      <w:r>
        <w:rPr>
          <w:spacing w:val="-3"/>
        </w:rPr>
        <w:t> </w:t>
      </w:r>
      <w:r>
        <w:rPr/>
        <w:t>non</w:t>
      </w:r>
      <w:r>
        <w:rPr>
          <w:spacing w:val="-3"/>
        </w:rPr>
        <w:t> </w:t>
      </w:r>
      <w:r>
        <w:rPr/>
        <w:t>comprende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quota</w:t>
      </w:r>
      <w:r>
        <w:rPr>
          <w:spacing w:val="-3"/>
        </w:rPr>
        <w:t> </w:t>
      </w:r>
      <w:r>
        <w:rPr/>
        <w:t>relativa</w:t>
      </w:r>
      <w:r>
        <w:rPr>
          <w:spacing w:val="-3"/>
        </w:rPr>
        <w:t> </w:t>
      </w:r>
      <w:r>
        <w:rPr/>
        <w:t>all'iva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fatture</w:t>
      </w:r>
      <w:r>
        <w:rPr>
          <w:spacing w:val="-3"/>
        </w:rPr>
        <w:t> </w:t>
      </w:r>
      <w:r>
        <w:rPr/>
        <w:t>ricevute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regime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split</w:t>
      </w:r>
      <w:r>
        <w:rPr>
          <w:spacing w:val="-3"/>
        </w:rPr>
        <w:t> </w:t>
      </w:r>
      <w:r>
        <w:rPr/>
        <w:t>payment. Il numero delle imprese creditrici è</w:t>
      </w:r>
      <w:r>
        <w:rPr>
          <w:spacing w:val="40"/>
        </w:rPr>
        <w:t> </w:t>
      </w:r>
      <w:r>
        <w:rPr>
          <w:b/>
          <w:sz w:val="19"/>
        </w:rPr>
        <w:t>8 .</w:t>
      </w:r>
    </w:p>
    <w:sectPr>
      <w:type w:val="continuous"/>
      <w:pgSz w:w="11900" w:h="16840"/>
      <w:pgMar w:top="2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1"/>
      <w:szCs w:val="21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23"/>
      <w:ind w:right="842"/>
      <w:jc w:val="center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2025-07-14T12:32:29Z</dcterms:created>
  <dcterms:modified xsi:type="dcterms:W3CDTF">2025-07-14T12:32:29Z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Developer Express Inc. DXperience (tm) v24.1.6</vt:lpwstr>
  </property>
</Properties>
</file>