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116D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La conformità, per i prodotti privi di etichette ambientali conformi alla UNI EN ISO 14024 con requisiti ecologici altrettanto restrittivi rispetto ai presenti Criteri Ambientali Minimi, è basata su rapporti di prova redatti da laboratori accreditati UNI EN ISO 17025. Detti laboratori devono eseguire le verifiche sulla base di:</w:t>
      </w:r>
    </w:p>
    <w:p w14:paraId="5C006D4B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- controlli documentali effettuati sulle Schede di Dati di Sicurezza (SDS) degli ingredienti usati nella formulazione del prodotto e del prodotto stesso;</w:t>
      </w:r>
    </w:p>
    <w:p w14:paraId="176DC944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- altre informazioni specifiche rese dal produttore, come, ad esempio l’indicazione delle eventuali sostanze utilizzate come fragranze;</w:t>
      </w:r>
    </w:p>
    <w:p w14:paraId="69CEE235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- analisi chimiche specifiche per testare l’assenza di sostanze il cui uso non è consentito.</w:t>
      </w:r>
    </w:p>
    <w:p w14:paraId="40C90769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 xml:space="preserve">In particolare, in riferimento alle sostanze SVHC, le SDS devono attestare l’assenza delle sostanze incluse in Candidate List, nonché le informazioni relative al bioaccumulo (BCF e/o </w:t>
      </w:r>
      <w:proofErr w:type="spellStart"/>
      <w:r w:rsidRPr="009D6C23">
        <w:rPr>
          <w:rFonts w:ascii="Trebuchet MS" w:hAnsi="Trebuchet MS"/>
        </w:rPr>
        <w:t>logPow</w:t>
      </w:r>
      <w:proofErr w:type="spellEnd"/>
      <w:r w:rsidRPr="009D6C23">
        <w:rPr>
          <w:rFonts w:ascii="Trebuchet MS" w:hAnsi="Trebuchet MS"/>
        </w:rPr>
        <w:t>) per le sostanze conservanti e coloranti eventualmente presenti.</w:t>
      </w:r>
    </w:p>
    <w:p w14:paraId="7B2E2028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Con le prove analitiche si dovrà verificare l’assenza:</w:t>
      </w:r>
    </w:p>
    <w:p w14:paraId="339496A4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 xml:space="preserve">- di almeno una sostanza classificata SVHC che può essere utilizzata in un prodotto detergente, quale: acido borico, </w:t>
      </w:r>
      <w:proofErr w:type="spellStart"/>
      <w:r w:rsidRPr="009D6C23">
        <w:rPr>
          <w:rFonts w:ascii="Trebuchet MS" w:hAnsi="Trebuchet MS"/>
        </w:rPr>
        <w:t>disodio</w:t>
      </w:r>
      <w:proofErr w:type="spellEnd"/>
      <w:r w:rsidRPr="009D6C23">
        <w:rPr>
          <w:rFonts w:ascii="Trebuchet MS" w:hAnsi="Trebuchet MS"/>
        </w:rPr>
        <w:t xml:space="preserve"> tetraborato, sodio perborato, 1-metil-2-pirrolidone, 2- </w:t>
      </w:r>
      <w:proofErr w:type="spellStart"/>
      <w:r w:rsidRPr="009D6C23">
        <w:rPr>
          <w:rFonts w:ascii="Trebuchet MS" w:hAnsi="Trebuchet MS"/>
        </w:rPr>
        <w:t>metossietanolo</w:t>
      </w:r>
      <w:proofErr w:type="spellEnd"/>
      <w:r w:rsidRPr="009D6C23">
        <w:rPr>
          <w:rFonts w:ascii="Trebuchet MS" w:hAnsi="Trebuchet MS"/>
        </w:rPr>
        <w:t>, 2-etossietanolo, 4-nonilfenolo/4-nonilfenolo etossilato; e/o</w:t>
      </w:r>
    </w:p>
    <w:p w14:paraId="6663F202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 xml:space="preserve">- di almeno una sostanza o gruppo di sostanze il cui uso è esplicitamente vietato (ad esempio </w:t>
      </w:r>
      <w:proofErr w:type="spellStart"/>
      <w:r w:rsidRPr="009D6C23">
        <w:rPr>
          <w:rFonts w:ascii="Trebuchet MS" w:hAnsi="Trebuchet MS"/>
        </w:rPr>
        <w:t>alchil</w:t>
      </w:r>
      <w:proofErr w:type="spellEnd"/>
      <w:r w:rsidRPr="009D6C23">
        <w:rPr>
          <w:rFonts w:ascii="Trebuchet MS" w:hAnsi="Trebuchet MS"/>
        </w:rPr>
        <w:t>-</w:t>
      </w:r>
      <w:proofErr w:type="spellStart"/>
      <w:r w:rsidRPr="009D6C23">
        <w:rPr>
          <w:rFonts w:ascii="Trebuchet MS" w:hAnsi="Trebuchet MS"/>
        </w:rPr>
        <w:t>fenol</w:t>
      </w:r>
      <w:proofErr w:type="spellEnd"/>
      <w:r w:rsidRPr="009D6C23">
        <w:rPr>
          <w:rFonts w:ascii="Trebuchet MS" w:hAnsi="Trebuchet MS"/>
        </w:rPr>
        <w:t xml:space="preserve">-etossilati (APEO) e altri derivati </w:t>
      </w:r>
      <w:proofErr w:type="spellStart"/>
      <w:r w:rsidRPr="009D6C23">
        <w:rPr>
          <w:rFonts w:ascii="Trebuchet MS" w:hAnsi="Trebuchet MS"/>
        </w:rPr>
        <w:t>alchil</w:t>
      </w:r>
      <w:proofErr w:type="spellEnd"/>
      <w:r w:rsidRPr="009D6C23">
        <w:rPr>
          <w:rFonts w:ascii="Trebuchet MS" w:hAnsi="Trebuchet MS"/>
        </w:rPr>
        <w:t xml:space="preserve"> fenolici, EDTA (acido </w:t>
      </w:r>
      <w:proofErr w:type="spellStart"/>
      <w:r w:rsidRPr="009D6C23">
        <w:rPr>
          <w:rFonts w:ascii="Trebuchet MS" w:hAnsi="Trebuchet MS"/>
        </w:rPr>
        <w:t>etilen-diamminotetracetico</w:t>
      </w:r>
      <w:proofErr w:type="spellEnd"/>
      <w:r w:rsidRPr="009D6C23">
        <w:rPr>
          <w:rFonts w:ascii="Trebuchet MS" w:hAnsi="Trebuchet MS"/>
        </w:rPr>
        <w:t xml:space="preserve">) ed i suoi Sali, </w:t>
      </w:r>
      <w:proofErr w:type="spellStart"/>
      <w:r w:rsidRPr="009D6C23">
        <w:rPr>
          <w:rFonts w:ascii="Trebuchet MS" w:hAnsi="Trebuchet MS"/>
        </w:rPr>
        <w:t>Atranolo</w:t>
      </w:r>
      <w:proofErr w:type="spellEnd"/>
      <w:r w:rsidRPr="009D6C23">
        <w:rPr>
          <w:rFonts w:ascii="Trebuchet MS" w:hAnsi="Trebuchet MS"/>
        </w:rPr>
        <w:t xml:space="preserve"> etc.), e/o</w:t>
      </w:r>
    </w:p>
    <w:p w14:paraId="23482E2A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- di una o più sostanze appartenenti alle indicazioni di pericolo non consentite, che possono trovare impiego nelle formulazioni detergenti.</w:t>
      </w:r>
    </w:p>
    <w:p w14:paraId="231FC944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>In caso di prodotti privi di rapporti di prova, è necessario acquisire le SDS e le attestazioni di conformità da parte del fabbricante del detergente. I prodotti privi di etichette ambientali conformi alla UNI EN ISO 14024 o di rapporti di prova, potranno essere sottoposti a prove da parte di laboratori operanti nel settore chimico su tali matrici accreditati ISO 17025 anche, qualora previsto dalla stazione appaltante, con costi a carico dell’aggiudicatario.</w:t>
      </w:r>
    </w:p>
    <w:p w14:paraId="1578FE89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 xml:space="preserve">In riferimento alle fragranze eventualmente presenti, il produttore deve dare informazioni sulle sostanze utilizzate a tale scopo e le misure attuate per rendere renderne evidente l’uso in conformità al codice di buona pratica dell'International </w:t>
      </w:r>
      <w:proofErr w:type="spellStart"/>
      <w:r w:rsidRPr="009D6C23">
        <w:rPr>
          <w:rFonts w:ascii="Trebuchet MS" w:hAnsi="Trebuchet MS"/>
        </w:rPr>
        <w:t>Fragrance</w:t>
      </w:r>
      <w:proofErr w:type="spellEnd"/>
      <w:r w:rsidRPr="009D6C23">
        <w:rPr>
          <w:rFonts w:ascii="Trebuchet MS" w:hAnsi="Trebuchet MS"/>
        </w:rPr>
        <w:t xml:space="preserve"> Association (IFRA).</w:t>
      </w:r>
    </w:p>
    <w:p w14:paraId="5DC99686" w14:textId="77777777" w:rsidR="009D6C23" w:rsidRPr="009D6C23" w:rsidRDefault="009D6C23" w:rsidP="00C5113B">
      <w:pPr>
        <w:jc w:val="both"/>
        <w:rPr>
          <w:rFonts w:ascii="Trebuchet MS" w:hAnsi="Trebuchet MS"/>
        </w:rPr>
      </w:pPr>
      <w:r w:rsidRPr="009D6C23">
        <w:rPr>
          <w:rFonts w:ascii="Trebuchet MS" w:hAnsi="Trebuchet MS"/>
        </w:rPr>
        <w:t xml:space="preserve">La dimostrazione dell’eventuale contenuto di riciclato degli imballaggi primari va resa, ai sensi di quanto previsto all’art. 69 del D.lgs. n. 50/2016, attraverso una certificazione ad hoc quale la Remade in </w:t>
      </w:r>
      <w:proofErr w:type="spellStart"/>
      <w:r w:rsidRPr="009D6C23">
        <w:rPr>
          <w:rFonts w:ascii="Trebuchet MS" w:hAnsi="Trebuchet MS"/>
        </w:rPr>
        <w:t>Italy</w:t>
      </w:r>
      <w:proofErr w:type="spellEnd"/>
      <w:r w:rsidRPr="009D6C23">
        <w:rPr>
          <w:rFonts w:ascii="Trebuchet MS" w:hAnsi="Trebuchet MS"/>
        </w:rPr>
        <w:t xml:space="preserve"> o Plastica Seconda Vita, che attesti almeno un contenuto di plastica riciclata pari al 30% rispetto al peso complessivo dell’imballaggio e comunque il rispetto della percentuale di riciclato dichiarato in sede di gara nell’offerta tecnica.</w:t>
      </w:r>
    </w:p>
    <w:p w14:paraId="19A07AD5" w14:textId="77777777" w:rsidR="009D6C23" w:rsidRPr="009D6C23" w:rsidRDefault="009D6C23" w:rsidP="009D6C23">
      <w:pPr>
        <w:rPr>
          <w:rFonts w:ascii="Trebuchet MS" w:hAnsi="Trebuchet MS"/>
        </w:rPr>
      </w:pPr>
      <w:r w:rsidRPr="009D6C23">
        <w:rPr>
          <w:rFonts w:ascii="Trebuchet MS" w:hAnsi="Trebuchet MS"/>
        </w:rPr>
        <w:t xml:space="preserve">Data __/__/_ </w:t>
      </w:r>
    </w:p>
    <w:p w14:paraId="3BABF36B" w14:textId="72994541" w:rsidR="009D6C23" w:rsidRPr="009D6C23" w:rsidRDefault="009D6C23" w:rsidP="009D6C23">
      <w:pPr>
        <w:rPr>
          <w:rFonts w:ascii="Trebuchet MS" w:hAnsi="Trebuchet MS"/>
        </w:rPr>
      </w:pP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ab/>
      </w:r>
      <w:r w:rsidRPr="009D6C23">
        <w:rPr>
          <w:rFonts w:ascii="Trebuchet MS" w:hAnsi="Trebuchet MS"/>
        </w:rPr>
        <w:t>Firma del Fornitore</w:t>
      </w:r>
    </w:p>
    <w:p w14:paraId="229E2F1E" w14:textId="77777777" w:rsidR="00DB7E7F" w:rsidRDefault="00DB7E7F"/>
    <w:sectPr w:rsidR="00DB7E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23"/>
    <w:rsid w:val="009D6C23"/>
    <w:rsid w:val="00B0766F"/>
    <w:rsid w:val="00C5113B"/>
    <w:rsid w:val="00DB6BA7"/>
    <w:rsid w:val="00D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43DB"/>
  <w15:chartTrackingRefBased/>
  <w15:docId w15:val="{22A1AA0D-3F7F-42CE-9DC4-B6705992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6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6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6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6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6C2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6C2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6C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6C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6C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6C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6C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6C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6C2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6C2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6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CMMi CMMi</dc:creator>
  <cp:keywords/>
  <dc:description/>
  <cp:lastModifiedBy>CMMi CMMi</cp:lastModifiedBy>
  <cp:revision>2</cp:revision>
  <dcterms:created xsi:type="dcterms:W3CDTF">2025-10-08T10:23:00Z</dcterms:created>
  <dcterms:modified xsi:type="dcterms:W3CDTF">2025-10-08T10:25:00Z</dcterms:modified>
</cp:coreProperties>
</file>